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C5325" w:rsidP="008C5325">
      <w:pPr>
        <w:pStyle w:val="Title"/>
        <w:spacing w:before="0"/>
        <w:rPr>
          <w:b w:val="0"/>
          <w:sz w:val="22"/>
          <w:szCs w:val="22"/>
        </w:rPr>
      </w:pPr>
    </w:p>
    <w:p w:rsidR="008C5325" w:rsidP="008C5325">
      <w:pPr>
        <w:pStyle w:val="Title"/>
        <w:rPr>
          <w:b w:val="0"/>
          <w:sz w:val="22"/>
          <w:szCs w:val="22"/>
        </w:rPr>
      </w:pPr>
    </w:p>
    <w:p w:rsidR="008C5325" w:rsidP="008C5325">
      <w:pPr>
        <w:pStyle w:val="Title"/>
        <w:rPr>
          <w:b w:val="0"/>
          <w:sz w:val="22"/>
          <w:szCs w:val="22"/>
        </w:rPr>
      </w:pPr>
    </w:p>
    <w:p w:rsidR="008C5325" w:rsidP="008C5325">
      <w:pPr>
        <w:pStyle w:val="Title"/>
        <w:rPr>
          <w:b w:val="0"/>
          <w:sz w:val="22"/>
          <w:szCs w:val="22"/>
        </w:rPr>
      </w:pPr>
    </w:p>
    <w:p w:rsidR="008C5325" w:rsidP="008C5325">
      <w:pPr>
        <w:pStyle w:val="Title"/>
        <w:rPr>
          <w:b w:val="0"/>
          <w:sz w:val="22"/>
          <w:szCs w:val="22"/>
        </w:rPr>
      </w:pPr>
    </w:p>
    <w:p w:rsidR="008C5325" w:rsidRPr="00CD5A29" w:rsidP="008C5325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8C5325" w:rsidRPr="001D1001" w:rsidP="008C5325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29. </w:t>
      </w:r>
      <w:r w:rsidRPr="001D1001">
        <w:rPr>
          <w:b/>
          <w:color w:val="FF0000"/>
          <w:sz w:val="22"/>
          <w:szCs w:val="22"/>
        </w:rPr>
        <w:t>HAFTA</w:t>
      </w:r>
    </w:p>
    <w:p w:rsidR="008C5325" w:rsidRPr="00CD5A29" w:rsidP="008C5325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20-24 NİSAN 2026</w:t>
      </w:r>
    </w:p>
    <w:p w:rsidR="008C5325" w:rsidRPr="00CD5A29" w:rsidP="008C5325">
      <w:pPr>
        <w:jc w:val="center"/>
        <w:rPr>
          <w:sz w:val="22"/>
          <w:szCs w:val="22"/>
        </w:rPr>
      </w:pPr>
    </w:p>
    <w:p w:rsidR="008C5325" w:rsidRPr="00CD5A29" w:rsidP="008C532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5325" w:rsidRPr="00CD5A29" w:rsidP="004D75A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5325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8C5325" w:rsidRPr="00CD5A29" w:rsidP="008C5325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5" w:rsidRPr="00CD5A29" w:rsidP="004D75A2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5" w:rsidRPr="00CD5A29" w:rsidP="004D75A2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4.4.5. Hz. Muhammed’in (s.a.v.) Mekke ve Medine yıllarını özetler.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325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325" w:rsidRPr="00CD5A29" w:rsidP="004D75A2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5325" w:rsidRPr="00CD5A29" w:rsidP="004D75A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764B0">
              <w:rPr>
                <w:sz w:val="22"/>
                <w:szCs w:val="22"/>
              </w:rPr>
              <w:t>Hz. Muhammed’in (sav) Mekke ve Medine Yılları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Mescid-i Nebi’nin o günkü şartlardaki toplumsal işlevi ile ilgili olarak öğrencilere beyin fırtınası yaptırılır.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Toplumsal barışın kurulmasının önemi üzerinde durulur. Öğrencilere Hz. Muhammed’in Medine’deki tüm Müslümanları kardeş ilan etmesinin toplumsal barışın kurulmasına olan katkısı kavratılır.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Medine Sözleşmesi’nin maddelerinden örnek verilerek öğrencilere Medine Sözleşmesi’nin toplumsal barışa olan katkısı kavratılır. 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Hudeybiye Antlaşması ve Mekke’nin Fethi konusu okutulur. Hudeybiye Antlaşması’nın İslam tarihindeki yeri ve öneminden bahsedilir. Daha sonra aşağıdaki sorular öğrencilere sorulur: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Bedir Savaşı’nın Müslümanlar açısından önemi nedir?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Uhut Savaşı’nın Müslümanlar açısından olumsuz sonuçları nelerdir?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Hendek Savaşı’nın İslam tarihi açısından önemi nedir?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4. Hudeybiye barışıyla Müslümanlar ne tür kazanımlar elde etmiştir?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5. Mekke’nin Fethi’nin sonuçları nelerdir?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Veda Hutbesi başlığı bir öğrenciye okutulur. Öğrencilere Veda Hutbesi’nde temel insan haklarının yer aldığı dolayısıyla Veda Hutbesi’nin evrensel bir nitelik taşıdığı vurgulanır.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Hz. Muhammed, Veda haccından kısa bir süre sonra Medine’de vefat ettiği ve kabrinin olduğu yer Mescid-i Nebi’nin içerisinde, Yeşil Kubbe’nin altında olduğu söylenir.</w:t>
            </w:r>
          </w:p>
          <w:p w:rsidR="008C5325" w:rsidRPr="008C5325" w:rsidP="008C5325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C5325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Peygamber sevgisi ile ilgili bir ilahi video izletilir.</w:t>
            </w:r>
          </w:p>
        </w:tc>
      </w:tr>
    </w:tbl>
    <w:p w:rsidR="008C5325" w:rsidRPr="00CD5A29" w:rsidP="008C532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8C5325" w:rsidRPr="00CD5A29" w:rsidP="004D75A2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8C5325" w:rsidRPr="00CD5A29" w:rsidP="004D75A2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8C5325" w:rsidRPr="00CD5A29" w:rsidP="008C5325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5325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8C5325" w:rsidRPr="00CD5A29" w:rsidP="004D75A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325" w:rsidRPr="008C5325" w:rsidP="004D75A2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Mekke yıllarında; ilk vahyin gelmesi, davet süreci, Habeşistan hicretleri, İsra Miraç olayı, Taif yolculuğu ve Medine’ye hicret konuları kısaca verilir.</w:t>
            </w:r>
          </w:p>
          <w:p w:rsidR="008C5325" w:rsidRPr="00CD5A29" w:rsidP="004D75A2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Medine yıllarında; Medine’de İslam toplumunun oluşması için yaptığı çalışmalara, Hudeybiye, Mekke’nin fethi, Veda Haccı ve Hutbesi, Hz. Muhammed’in (s.a.v.) vefatı konuları kısaca ele alınır.</w:t>
            </w:r>
          </w:p>
        </w:tc>
      </w:tr>
    </w:tbl>
    <w:p w:rsidR="008C5325" w:rsidRPr="00CD5A29" w:rsidP="008C5325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8C5325" w:rsidP="008C5325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8C5325" w:rsidP="008C5325">
      <w:pPr>
        <w:rPr>
          <w:sz w:val="22"/>
          <w:szCs w:val="22"/>
        </w:rPr>
      </w:pPr>
    </w:p>
    <w:p w:rsidR="00367C16" w:rsidP="008C5325">
      <w:pPr>
        <w:rPr>
          <w:sz w:val="22"/>
          <w:szCs w:val="22"/>
        </w:rPr>
      </w:pPr>
    </w:p>
    <w:p w:rsidR="00367C16" w:rsidP="008C5325">
      <w:pPr>
        <w:rPr>
          <w:sz w:val="22"/>
          <w:szCs w:val="22"/>
        </w:rPr>
      </w:pPr>
    </w:p>
    <w:p w:rsidR="00367C16" w:rsidP="008C5325">
      <w:pPr>
        <w:rPr>
          <w:sz w:val="22"/>
          <w:szCs w:val="22"/>
        </w:rPr>
      </w:pPr>
    </w:p>
    <w:p w:rsidR="00367C16" w:rsidP="008C5325">
      <w:pPr>
        <w:rPr>
          <w:sz w:val="22"/>
          <w:szCs w:val="22"/>
        </w:rPr>
      </w:pPr>
    </w:p>
    <w:p w:rsidR="00367C16" w:rsidP="008C5325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29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